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1F3C85" w14:textId="0ABB6421" w:rsidR="00A62FA4" w:rsidRDefault="00BB073C" w:rsidP="00A62FA4">
      <w:pPr>
        <w:pStyle w:val="NormalWeb"/>
        <w:jc w:val="center"/>
        <w:rPr>
          <w:rStyle w:val="Gl"/>
          <w:rFonts w:eastAsiaTheme="majorEastAsia"/>
          <w:sz w:val="28"/>
          <w:szCs w:val="28"/>
        </w:rPr>
      </w:pPr>
      <w:r>
        <w:rPr>
          <w:rStyle w:val="Gl"/>
          <w:rFonts w:eastAsiaTheme="majorEastAsia"/>
          <w:sz w:val="28"/>
          <w:szCs w:val="28"/>
        </w:rPr>
        <w:t>GÜZELLİK &amp; BAKIM İSTANBUL FUARI İÇİN GERİ SAYIM BAŞLADI</w:t>
      </w:r>
    </w:p>
    <w:p w14:paraId="04179E49" w14:textId="15C7FCEA" w:rsidR="00BB073C" w:rsidRDefault="00B65E34" w:rsidP="00BB073C">
      <w:pPr>
        <w:pStyle w:val="NormalWeb"/>
        <w:jc w:val="center"/>
        <w:rPr>
          <w:b/>
          <w:bCs/>
        </w:rPr>
      </w:pPr>
      <w:r w:rsidRPr="00B65E34">
        <w:rPr>
          <w:b/>
          <w:bCs/>
        </w:rPr>
        <w:t>Avrupa, Balkanlar, Orta Doğu, Kuzey Afrika ve Körfez ülkeleri başta olmak üzere dünyanın dört bir yanından sektör profesyonellerini buluşturacak Güzellik &amp; Bakım İstanbul Fuarı,</w:t>
      </w:r>
      <w:r w:rsidRPr="00BB073C">
        <w:t xml:space="preserve"> </w:t>
      </w:r>
      <w:r w:rsidR="00DE460E" w:rsidRPr="00DE460E">
        <w:rPr>
          <w:b/>
          <w:bCs/>
        </w:rPr>
        <w:t xml:space="preserve">2026 edisyonuyla bir kez daha sektörün nabzını tutmaya hazırlanıyor. Köklü geçmişiyle 38. kez kapılarını açacak fuar, uluslararası ticaretin geliştiği ve iş birliklerinin kurulduğu stratejik bir platform olarak konumlanıyor. </w:t>
      </w:r>
      <w:r w:rsidR="00DE460E" w:rsidRPr="00DE460E">
        <w:rPr>
          <w:b/>
          <w:bCs/>
          <w:u w:val="single"/>
        </w:rPr>
        <w:t xml:space="preserve">26-29 Mart 2026 </w:t>
      </w:r>
      <w:r w:rsidR="00DE460E" w:rsidRPr="00DE460E">
        <w:rPr>
          <w:b/>
          <w:bCs/>
        </w:rPr>
        <w:t>tarihler</w:t>
      </w:r>
      <w:r w:rsidR="00276A78">
        <w:rPr>
          <w:b/>
          <w:bCs/>
        </w:rPr>
        <w:t>i arasında</w:t>
      </w:r>
      <w:r w:rsidR="00DE460E" w:rsidRPr="00DE460E">
        <w:rPr>
          <w:b/>
          <w:bCs/>
          <w:u w:val="single"/>
        </w:rPr>
        <w:t xml:space="preserve"> İstanbul Lütfi Kırdar Uluslararası Kongre ve Sergi Sarayı</w:t>
      </w:r>
      <w:r w:rsidR="00276A78">
        <w:rPr>
          <w:b/>
          <w:bCs/>
          <w:u w:val="single"/>
        </w:rPr>
        <w:t>’nda</w:t>
      </w:r>
      <w:r w:rsidR="00DE460E" w:rsidRPr="00DE460E">
        <w:rPr>
          <w:b/>
          <w:bCs/>
        </w:rPr>
        <w:t xml:space="preserve"> gerçekleşecek </w:t>
      </w:r>
      <w:r w:rsidR="00276A78">
        <w:rPr>
          <w:b/>
          <w:bCs/>
        </w:rPr>
        <w:t xml:space="preserve">olan </w:t>
      </w:r>
      <w:r w:rsidR="00DE460E" w:rsidRPr="00DE460E">
        <w:rPr>
          <w:b/>
          <w:bCs/>
        </w:rPr>
        <w:t>fuar, sektörün uluslararası buluşma noktası olmay</w:t>
      </w:r>
      <w:r w:rsidR="00276A78">
        <w:rPr>
          <w:b/>
          <w:bCs/>
        </w:rPr>
        <w:t>a yeniden hazırlanıyor</w:t>
      </w:r>
      <w:r w:rsidR="00DE460E" w:rsidRPr="00DE460E">
        <w:rPr>
          <w:b/>
          <w:bCs/>
        </w:rPr>
        <w:t>.</w:t>
      </w:r>
    </w:p>
    <w:p w14:paraId="3D74CDE6" w14:textId="02BD2987" w:rsidR="00FC4324" w:rsidRDefault="00FC4324" w:rsidP="00FC4324">
      <w:pPr>
        <w:pStyle w:val="NormalWeb"/>
        <w:jc w:val="both"/>
      </w:pPr>
      <w:r>
        <w:rPr>
          <w:rStyle w:val="Gl"/>
          <w:rFonts w:eastAsiaTheme="majorEastAsia"/>
        </w:rPr>
        <w:t>TÜRKİYE, BÖLGESEL GÜÇ OLARAK ÖNE ÇIKIYOR</w:t>
      </w:r>
      <w:r>
        <w:t xml:space="preserve"> </w:t>
      </w:r>
    </w:p>
    <w:p w14:paraId="4F8C8A24" w14:textId="2CDD67BE" w:rsidR="00FC4324" w:rsidRDefault="00276A78" w:rsidP="00FC4324">
      <w:pPr>
        <w:pStyle w:val="NormalWeb"/>
        <w:jc w:val="both"/>
      </w:pPr>
      <w:r w:rsidRPr="00276A78">
        <w:t>Türkiye, güzellik ve medikal estetik alanında sahip olduğu uzman kadrosu, ileri teknolojiye dayalı uygulamaları ve gelişmiş klinik altyapısıyla dikkat çekerek Avrupa’nın önde gelen ülkeleri arasında yer al</w:t>
      </w:r>
      <w:r w:rsidR="00693ED2">
        <w:t>ırken</w:t>
      </w:r>
      <w:r w:rsidRPr="00276A78">
        <w:t xml:space="preserve"> bölgesel bir merkez olma konumunu her geçen yıl daha da pekiştir</w:t>
      </w:r>
      <w:r>
        <w:t>iyor</w:t>
      </w:r>
      <w:r w:rsidRPr="00276A78">
        <w:t>.</w:t>
      </w:r>
      <w:r>
        <w:t xml:space="preserve"> </w:t>
      </w:r>
      <w:r w:rsidR="00FC4324">
        <w:t>Estetik uygulamalardan profesyonel bakım teknolojilerine, anti-</w:t>
      </w:r>
      <w:proofErr w:type="spellStart"/>
      <w:r w:rsidR="00FC4324">
        <w:t>aging</w:t>
      </w:r>
      <w:proofErr w:type="spellEnd"/>
      <w:r w:rsidR="00FC4324">
        <w:t xml:space="preserve"> çözümlerden bütünsel </w:t>
      </w:r>
      <w:proofErr w:type="spellStart"/>
      <w:r w:rsidR="00FC4324">
        <w:t>wellness</w:t>
      </w:r>
      <w:proofErr w:type="spellEnd"/>
      <w:r w:rsidR="00FC4324">
        <w:t xml:space="preserve"> yaklaşımlarına kadar geniş bir yelpazede sunulan hizmetler; hem yerli hem de uluslararası talebi artırıyor. Özellikle sağlık turizmi kapsamında Türkiye’ye olan ilginin artması, sektörün ekonomik gücünü desteklerken, ülkeyi küresel rekabette daha görünür bir noktaya taşıyor. Sektördeki bu güçlü ivme, Güzellik &amp; Bakım İstanbul Fuarı’nın uluslararası etkisini artırarak fuarı yalnızca bölgesel değil, küresel ölçekte de önemli bir buluşma noktası haline getiriyor.</w:t>
      </w:r>
    </w:p>
    <w:p w14:paraId="32B05935" w14:textId="77777777" w:rsidR="00574875" w:rsidRDefault="00574875" w:rsidP="00574875">
      <w:pPr>
        <w:pStyle w:val="NormalWeb"/>
        <w:jc w:val="both"/>
      </w:pPr>
      <w:r>
        <w:rPr>
          <w:rStyle w:val="Gl"/>
          <w:rFonts w:eastAsiaTheme="majorEastAsia"/>
        </w:rPr>
        <w:t>FUAR, KÜRESEL PLATFORM OLMAYI SÜRDÜRÜYOR</w:t>
      </w:r>
      <w:r>
        <w:t xml:space="preserve"> </w:t>
      </w:r>
    </w:p>
    <w:p w14:paraId="6B5839DA" w14:textId="6930B553" w:rsidR="00574875" w:rsidRDefault="00574875" w:rsidP="00FC4324">
      <w:pPr>
        <w:pStyle w:val="NormalWeb"/>
        <w:jc w:val="both"/>
      </w:pPr>
      <w:r>
        <w:t xml:space="preserve">Güzellik &amp; Bakım Fuarı, sektördeki en yeni ürünleri, yenilikçi teknikleri ve sektördeki öncü markaları bir araya getirerek 38 yıldır önemli bir buluşma noktası olmaya devam ediyor. Fuarın sektördeki köklü geçmişine ve birikimine dikkat çeken </w:t>
      </w:r>
      <w:r w:rsidRPr="0081292A">
        <w:rPr>
          <w:b/>
          <w:bCs/>
        </w:rPr>
        <w:t>TG Expo Güzellik Bakım Fuarı Proje Direktörü Gökhan Büyükataman:</w:t>
      </w:r>
      <w:r>
        <w:t xml:space="preserve"> “Güzellik &amp; Bakım İstanbul’u yalnızca bir fuar olarak değil, sektörün geleceğini şekillendiren güçlü bir buluşma noktası olarak konumlandırıyoruz. Her yıl artan uluslararası katılım ve gelişen iş birlikleriyle, markaların yeni pazarlara açılmasını desteklerken Türkiye’nin küresel güzellik ve medikal estetik arenasındaki konumunu daha da güçlendirmeyi hedefliyoruz. </w:t>
      </w:r>
      <w:r w:rsidRPr="00574875">
        <w:t>Bu yıl da yenilikçi teknolojiler, bilimsel temellere dayanan yaklaşımlar ve sürdürülebilir iş modelleriyle sektöre yön veren güçlü ve kapsayıcı bir platform sunmayı sürdüreceğiz. Güzellik ve medikal estetik sektöründe küresel ölçekte gerçekleşen dönüşümleri yakından izleyerek, paydaşlarımıza değer katan, iş birliklerini güçlendiren ve yenilikçi çözümleri ön plana çıkaran bir platform oluşturmayı amaçlıyoruz. Geçtiğimiz yıl 20 bin 172 profesyoneli ağırlayan fuarımızı, bu yıl uluslararası katılımı artırarak farklı bölgelerden daha fazla sektör temsilcisini bir araya getiren; bilgi, ticaret ve inovasyonun buluşma noktası olacak bir etkinlik haline getirmeyi hedefliyoruz</w:t>
      </w:r>
      <w:r>
        <w:t xml:space="preserve">” </w:t>
      </w:r>
      <w:r w:rsidRPr="0081292A">
        <w:t>dedi.</w:t>
      </w:r>
    </w:p>
    <w:p w14:paraId="09E3BDF4" w14:textId="77777777" w:rsidR="00FC4324" w:rsidRDefault="00FC4324" w:rsidP="00FC4324">
      <w:pPr>
        <w:pStyle w:val="NormalWeb"/>
        <w:jc w:val="both"/>
      </w:pPr>
      <w:r>
        <w:rPr>
          <w:rStyle w:val="Gl"/>
          <w:rFonts w:eastAsiaTheme="majorEastAsia"/>
        </w:rPr>
        <w:t>BİLGİ, DENEYİM VE TRENDLER AYNI ÇATIDA</w:t>
      </w:r>
      <w:r>
        <w:t xml:space="preserve"> </w:t>
      </w:r>
    </w:p>
    <w:p w14:paraId="7019B406" w14:textId="66B86AD3" w:rsidR="00BB073C" w:rsidRDefault="00693ED2" w:rsidP="00FC4324">
      <w:pPr>
        <w:pStyle w:val="NormalWeb"/>
        <w:jc w:val="both"/>
        <w:rPr>
          <w:rStyle w:val="Gl"/>
          <w:rFonts w:eastAsiaTheme="majorEastAsia"/>
        </w:rPr>
      </w:pPr>
      <w:r w:rsidRPr="00693ED2">
        <w:t xml:space="preserve">Fuar süresince dermatologlar, estetik ve güzellik uzmanları, saç uzmanları, makyaj sanatçıları ve sektör profesyonelleri; bilgi ve deneyim paylaşımına dayalı dinamik bir etkileşim ortamında </w:t>
      </w:r>
      <w:r w:rsidRPr="00693ED2">
        <w:lastRenderedPageBreak/>
        <w:t xml:space="preserve">bir araya gelecek. Eş zamanlı olarak düzenlenecek seminerler, paneller, sahne şovları ve uygulamalı workshoplar sayesinde katılımcılar; yalnızca teorik bilgi edinmekle kalmayacak, aynı zamanda yeni teknikleri yerinde gözlemleme ve deneyimleme fırsatı bulacak. Bu kapsamlı içerik, </w:t>
      </w:r>
      <w:proofErr w:type="spellStart"/>
      <w:r w:rsidRPr="00693ED2">
        <w:t>MasterClass</w:t>
      </w:r>
      <w:proofErr w:type="spellEnd"/>
      <w:r w:rsidRPr="00693ED2">
        <w:t xml:space="preserve"> programlarıyla daha da zenginleşecek; medikal estetikten anti-</w:t>
      </w:r>
      <w:proofErr w:type="spellStart"/>
      <w:r w:rsidRPr="00693ED2">
        <w:t>aging’e</w:t>
      </w:r>
      <w:proofErr w:type="spellEnd"/>
      <w:r w:rsidRPr="00693ED2">
        <w:t xml:space="preserve">, saç tasarımından makyaj tekniklerine uzanan oturumlar sektör profesyonellerine ilham verecek. </w:t>
      </w:r>
      <w:r w:rsidRPr="00FD6AAA">
        <w:rPr>
          <w:b/>
          <w:bCs/>
        </w:rPr>
        <w:t>“Medikal Estetik</w:t>
      </w:r>
      <w:r w:rsidRPr="00FD6AAA">
        <w:t xml:space="preserve">”, </w:t>
      </w:r>
      <w:r w:rsidRPr="00FD6AAA">
        <w:rPr>
          <w:b/>
          <w:bCs/>
        </w:rPr>
        <w:t>“Anti-</w:t>
      </w:r>
      <w:proofErr w:type="spellStart"/>
      <w:r w:rsidRPr="00FD6AAA">
        <w:rPr>
          <w:b/>
          <w:bCs/>
        </w:rPr>
        <w:t>Aging</w:t>
      </w:r>
      <w:proofErr w:type="spellEnd"/>
      <w:r w:rsidRPr="00FD6AAA">
        <w:rPr>
          <w:b/>
          <w:bCs/>
        </w:rPr>
        <w:t xml:space="preserve"> &amp; Skin </w:t>
      </w:r>
      <w:proofErr w:type="spellStart"/>
      <w:r w:rsidRPr="00FD6AAA">
        <w:rPr>
          <w:b/>
          <w:bCs/>
        </w:rPr>
        <w:t>Care</w:t>
      </w:r>
      <w:proofErr w:type="spellEnd"/>
      <w:r w:rsidRPr="00FD6AAA">
        <w:rPr>
          <w:b/>
          <w:bCs/>
        </w:rPr>
        <w:t>”</w:t>
      </w:r>
      <w:r w:rsidRPr="00693ED2">
        <w:t xml:space="preserve">, </w:t>
      </w:r>
      <w:r w:rsidRPr="00FD6AAA">
        <w:rPr>
          <w:b/>
          <w:bCs/>
        </w:rPr>
        <w:t>“</w:t>
      </w:r>
      <w:proofErr w:type="spellStart"/>
      <w:r w:rsidRPr="00FD6AAA">
        <w:rPr>
          <w:b/>
          <w:bCs/>
        </w:rPr>
        <w:t>Hair</w:t>
      </w:r>
      <w:proofErr w:type="spellEnd"/>
      <w:r w:rsidRPr="00FD6AAA">
        <w:rPr>
          <w:b/>
          <w:bCs/>
        </w:rPr>
        <w:t xml:space="preserve"> Show”</w:t>
      </w:r>
      <w:r w:rsidRPr="00693ED2">
        <w:t xml:space="preserve"> ve </w:t>
      </w:r>
      <w:r w:rsidRPr="00FD6AAA">
        <w:rPr>
          <w:b/>
          <w:bCs/>
        </w:rPr>
        <w:t>“</w:t>
      </w:r>
      <w:proofErr w:type="spellStart"/>
      <w:r w:rsidRPr="00FD6AAA">
        <w:rPr>
          <w:b/>
          <w:bCs/>
        </w:rPr>
        <w:t>Make</w:t>
      </w:r>
      <w:proofErr w:type="spellEnd"/>
      <w:r w:rsidRPr="00FD6AAA">
        <w:rPr>
          <w:b/>
          <w:bCs/>
        </w:rPr>
        <w:t xml:space="preserve"> </w:t>
      </w:r>
      <w:proofErr w:type="spellStart"/>
      <w:r w:rsidRPr="00FD6AAA">
        <w:rPr>
          <w:b/>
          <w:bCs/>
        </w:rPr>
        <w:t>Up</w:t>
      </w:r>
      <w:proofErr w:type="spellEnd"/>
      <w:r w:rsidRPr="00FD6AAA">
        <w:rPr>
          <w:b/>
          <w:bCs/>
        </w:rPr>
        <w:t>”</w:t>
      </w:r>
      <w:r w:rsidRPr="00693ED2">
        <w:t xml:space="preserve"> başlıklarında gerçekleştirilecek oturumlar, uygulamaya dönük bilgi paylaşımıyla öne çıkacak. Global ölçekte öne çıkacak güzellik trendleri, yenilikçi uygulama yöntemleri ve hızla gelişecek teknolojiler, alanında uzman isimler tarafından detaylı şekilde ele alınacak. Dijitalleşme, yapay zekâ destekli robotlar ve kişiselleştirilmiş bakım çözümleri gibi konular da içerik programının önemli başlıkları arasında yer alacak. Bu güçlü program, katılımcılara sektördeki dönüşümü yakından takip etme, rekabet gücünü artırma ve iş ağlarını genişletme açısından önemli katkılar sunacak; fuar ise yenilikçi ürünler ve ileri teknoloji uygulamalarıyla sektörün geleceğine yön veren önemli buluşmalardan biri olacak.</w:t>
      </w:r>
    </w:p>
    <w:p w14:paraId="22C8606A" w14:textId="77777777" w:rsidR="00FC4324" w:rsidRPr="006E7719" w:rsidRDefault="00FC4324" w:rsidP="00FC4324">
      <w:pPr>
        <w:jc w:val="both"/>
        <w:rPr>
          <w:rFonts w:ascii="Times New Roman" w:hAnsi="Times New Roman" w:cs="Times New Roman"/>
          <w:sz w:val="20"/>
          <w:szCs w:val="20"/>
          <w:u w:val="single"/>
        </w:rPr>
      </w:pPr>
      <w:r w:rsidRPr="006E7719">
        <w:rPr>
          <w:rFonts w:ascii="Times New Roman" w:hAnsi="Times New Roman" w:cs="Times New Roman"/>
          <w:b/>
          <w:sz w:val="20"/>
          <w:szCs w:val="20"/>
          <w:u w:val="single"/>
        </w:rPr>
        <w:t>TG Expo Hakkında;</w:t>
      </w:r>
    </w:p>
    <w:p w14:paraId="7C27869D" w14:textId="77777777" w:rsidR="00FC4324" w:rsidRDefault="00FC4324" w:rsidP="00FC4324">
      <w:pPr>
        <w:jc w:val="both"/>
        <w:rPr>
          <w:rFonts w:ascii="Times New Roman" w:hAnsi="Times New Roman" w:cs="Times New Roman"/>
          <w:sz w:val="20"/>
          <w:szCs w:val="20"/>
        </w:rPr>
      </w:pPr>
      <w:r w:rsidRPr="006E7719">
        <w:rPr>
          <w:rFonts w:ascii="Times New Roman" w:hAnsi="Times New Roman" w:cs="Times New Roman"/>
          <w:sz w:val="20"/>
          <w:szCs w:val="20"/>
        </w:rPr>
        <w:t>2008 yılından bu yana faaliyet gösteren TG Expo Uluslararası Fuarcılık A.Ş., uluslararası deneyime sahip kadrosuyla Türkiye’de fuarcılık sektörüne katkı sağlamaktadır. UFI ve ICCA üyesi, T.C. Ticaret Bakanlığı’na akredite olan şirket; yurt dışı fuarların milli katılım organizasyonlarını gerçekleştirmeye yetkilidir. 5 kıtada 35 ülkede düzenlediği organizasyonlarla Türk firmalarının küresel pazarlara açılmasını destekleyen TG Expo, danışmanlıktan lojistiğe kadar kapsamlı hizmet sunarak ihracatçılara uluslararası standartlarda fuarcılık deneyimi sağlamaktadır.</w:t>
      </w:r>
    </w:p>
    <w:p w14:paraId="23D2CCD9" w14:textId="77777777" w:rsidR="00747643" w:rsidRDefault="00747643" w:rsidP="00747643">
      <w:pPr>
        <w:jc w:val="both"/>
        <w:rPr>
          <w:rFonts w:ascii="Times New Roman" w:hAnsi="Times New Roman" w:cs="Times New Roman"/>
          <w:sz w:val="20"/>
          <w:szCs w:val="20"/>
        </w:rPr>
      </w:pPr>
    </w:p>
    <w:p w14:paraId="69096E02" w14:textId="77777777" w:rsidR="00747643" w:rsidRPr="00A433B8" w:rsidRDefault="00747643" w:rsidP="00747643">
      <w:pPr>
        <w:spacing w:after="0"/>
        <w:jc w:val="both"/>
        <w:rPr>
          <w:rFonts w:ascii="Times New Roman" w:hAnsi="Times New Roman" w:cs="Times New Roman"/>
          <w:b/>
        </w:rPr>
      </w:pPr>
      <w:r>
        <w:rPr>
          <w:rFonts w:ascii="Times New Roman" w:hAnsi="Times New Roman" w:cs="Times New Roman"/>
          <w:b/>
        </w:rPr>
        <w:t>İlayda ŞEN</w:t>
      </w:r>
    </w:p>
    <w:p w14:paraId="29CE2004" w14:textId="77777777" w:rsidR="00747643" w:rsidRPr="00A433B8" w:rsidRDefault="00747643" w:rsidP="00747643">
      <w:pPr>
        <w:spacing w:after="0"/>
        <w:jc w:val="both"/>
        <w:rPr>
          <w:rFonts w:ascii="Times New Roman" w:hAnsi="Times New Roman" w:cs="Times New Roman"/>
          <w:b/>
        </w:rPr>
      </w:pPr>
      <w:r w:rsidRPr="00A433B8">
        <w:rPr>
          <w:rFonts w:ascii="Times New Roman" w:hAnsi="Times New Roman" w:cs="Times New Roman"/>
          <w:b/>
        </w:rPr>
        <w:t>Medya İlişkileri Uzmanı</w:t>
      </w:r>
    </w:p>
    <w:p w14:paraId="63AEF266" w14:textId="77777777" w:rsidR="00747643" w:rsidRPr="00A433B8" w:rsidRDefault="00747643" w:rsidP="00747643">
      <w:pPr>
        <w:spacing w:after="0"/>
        <w:jc w:val="both"/>
        <w:rPr>
          <w:rFonts w:ascii="Times New Roman" w:hAnsi="Times New Roman" w:cs="Times New Roman"/>
          <w:b/>
        </w:rPr>
      </w:pPr>
      <w:r w:rsidRPr="00A433B8">
        <w:rPr>
          <w:rFonts w:ascii="Times New Roman" w:hAnsi="Times New Roman" w:cs="Times New Roman"/>
          <w:b/>
        </w:rPr>
        <w:t>0 5</w:t>
      </w:r>
      <w:r>
        <w:rPr>
          <w:rFonts w:ascii="Times New Roman" w:hAnsi="Times New Roman" w:cs="Times New Roman"/>
          <w:b/>
        </w:rPr>
        <w:t>30</w:t>
      </w:r>
      <w:r w:rsidRPr="00A433B8">
        <w:rPr>
          <w:rFonts w:ascii="Times New Roman" w:hAnsi="Times New Roman" w:cs="Times New Roman"/>
          <w:b/>
        </w:rPr>
        <w:t xml:space="preserve"> </w:t>
      </w:r>
      <w:r>
        <w:rPr>
          <w:rFonts w:ascii="Times New Roman" w:hAnsi="Times New Roman" w:cs="Times New Roman"/>
          <w:b/>
        </w:rPr>
        <w:t>770</w:t>
      </w:r>
      <w:r w:rsidRPr="00A433B8">
        <w:rPr>
          <w:rFonts w:ascii="Times New Roman" w:hAnsi="Times New Roman" w:cs="Times New Roman"/>
          <w:b/>
        </w:rPr>
        <w:t xml:space="preserve"> </w:t>
      </w:r>
      <w:r>
        <w:rPr>
          <w:rFonts w:ascii="Times New Roman" w:hAnsi="Times New Roman" w:cs="Times New Roman"/>
          <w:b/>
        </w:rPr>
        <w:t>32</w:t>
      </w:r>
      <w:r w:rsidRPr="00A433B8">
        <w:rPr>
          <w:rFonts w:ascii="Times New Roman" w:hAnsi="Times New Roman" w:cs="Times New Roman"/>
          <w:b/>
        </w:rPr>
        <w:t xml:space="preserve"> </w:t>
      </w:r>
      <w:r>
        <w:rPr>
          <w:rFonts w:ascii="Times New Roman" w:hAnsi="Times New Roman" w:cs="Times New Roman"/>
          <w:b/>
        </w:rPr>
        <w:t>1</w:t>
      </w:r>
      <w:r w:rsidRPr="00A433B8">
        <w:rPr>
          <w:rFonts w:ascii="Times New Roman" w:hAnsi="Times New Roman" w:cs="Times New Roman"/>
          <w:b/>
        </w:rPr>
        <w:t>0</w:t>
      </w:r>
    </w:p>
    <w:p w14:paraId="49960EB1" w14:textId="77777777" w:rsidR="00747643" w:rsidRPr="00A433B8" w:rsidRDefault="00747643" w:rsidP="00747643">
      <w:pPr>
        <w:spacing w:after="0"/>
        <w:jc w:val="both"/>
        <w:rPr>
          <w:rFonts w:ascii="Times New Roman" w:hAnsi="Times New Roman" w:cs="Times New Roman"/>
          <w:b/>
        </w:rPr>
      </w:pPr>
      <w:hyperlink r:id="rId6" w:history="1">
        <w:r w:rsidRPr="00801A23">
          <w:rPr>
            <w:rStyle w:val="Kpr"/>
            <w:rFonts w:ascii="Times New Roman" w:hAnsi="Times New Roman" w:cs="Times New Roman"/>
            <w:b/>
          </w:rPr>
          <w:t>ilaydasen@nispr.com</w:t>
        </w:r>
      </w:hyperlink>
      <w:r w:rsidRPr="00A433B8">
        <w:rPr>
          <w:rFonts w:ascii="Times New Roman" w:hAnsi="Times New Roman" w:cs="Times New Roman"/>
          <w:b/>
        </w:rPr>
        <w:t xml:space="preserve"> </w:t>
      </w:r>
    </w:p>
    <w:p w14:paraId="6173ADDA" w14:textId="3AA5BF96" w:rsidR="00747643" w:rsidRDefault="00747643" w:rsidP="00FC4324">
      <w:pPr>
        <w:jc w:val="both"/>
        <w:rPr>
          <w:rFonts w:ascii="Times New Roman" w:hAnsi="Times New Roman" w:cs="Times New Roman"/>
          <w:sz w:val="20"/>
          <w:szCs w:val="20"/>
        </w:rPr>
      </w:pPr>
    </w:p>
    <w:p w14:paraId="16A09198" w14:textId="77777777" w:rsidR="003F54E4" w:rsidRPr="00FC4324" w:rsidRDefault="003F54E4" w:rsidP="00FC4324">
      <w:pPr>
        <w:jc w:val="both"/>
      </w:pPr>
    </w:p>
    <w:sectPr w:rsidR="003F54E4" w:rsidRPr="00FC4324">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558DB2" w14:textId="77777777" w:rsidR="00501455" w:rsidRDefault="00501455" w:rsidP="0081292A">
      <w:pPr>
        <w:spacing w:after="0" w:line="240" w:lineRule="auto"/>
      </w:pPr>
      <w:r>
        <w:separator/>
      </w:r>
    </w:p>
  </w:endnote>
  <w:endnote w:type="continuationSeparator" w:id="0">
    <w:p w14:paraId="3608855B" w14:textId="77777777" w:rsidR="00501455" w:rsidRDefault="00501455" w:rsidP="008129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4C7926" w14:textId="77777777" w:rsidR="00501455" w:rsidRDefault="00501455" w:rsidP="0081292A">
      <w:pPr>
        <w:spacing w:after="0" w:line="240" w:lineRule="auto"/>
      </w:pPr>
      <w:r>
        <w:separator/>
      </w:r>
    </w:p>
  </w:footnote>
  <w:footnote w:type="continuationSeparator" w:id="0">
    <w:p w14:paraId="5762B16F" w14:textId="77777777" w:rsidR="00501455" w:rsidRDefault="00501455" w:rsidP="008129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9F3C9" w14:textId="768E75B2" w:rsidR="0081292A" w:rsidRDefault="0081292A" w:rsidP="00DE460E">
    <w:pPr>
      <w:pStyle w:val="stBilgi"/>
      <w:jc w:val="center"/>
    </w:pPr>
    <w:r>
      <w:rPr>
        <w:noProof/>
        <w:lang w:eastAsia="tr-TR"/>
      </w:rPr>
      <w:drawing>
        <wp:inline distT="0" distB="0" distL="0" distR="0" wp14:anchorId="5246161D" wp14:editId="65CB3877">
          <wp:extent cx="5274310" cy="797604"/>
          <wp:effectExtent l="0" t="0" r="2540" b="2540"/>
          <wp:docPr id="1799866141" name="Resim 1" descr="metin, insan yüzü, ekran görüntüsü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866141" name="Resim 1" descr="metin, insan yüzü, ekran görüntüsü içeren bir resim&#10;&#10;Yapay zeka tarafından oluşturulmuş içerik yanlış olabilir."/>
                  <pic:cNvPicPr/>
                </pic:nvPicPr>
                <pic:blipFill>
                  <a:blip r:embed="rId1">
                    <a:extLst>
                      <a:ext uri="{28A0092B-C50C-407E-A947-70E740481C1C}">
                        <a14:useLocalDpi xmlns:a14="http://schemas.microsoft.com/office/drawing/2010/main" val="0"/>
                      </a:ext>
                    </a:extLst>
                  </a:blip>
                  <a:stretch>
                    <a:fillRect/>
                  </a:stretch>
                </pic:blipFill>
                <pic:spPr>
                  <a:xfrm>
                    <a:off x="0" y="0"/>
                    <a:ext cx="5274310" cy="797604"/>
                  </a:xfrm>
                  <a:prstGeom prst="rect">
                    <a:avLst/>
                  </a:prstGeom>
                </pic:spPr>
              </pic:pic>
            </a:graphicData>
          </a:graphic>
        </wp:inline>
      </w:drawing>
    </w:r>
  </w:p>
  <w:p w14:paraId="4299D24D" w14:textId="77777777" w:rsidR="0081292A" w:rsidRDefault="0081292A">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30CB"/>
    <w:rsid w:val="00182E13"/>
    <w:rsid w:val="00197B33"/>
    <w:rsid w:val="002655AA"/>
    <w:rsid w:val="00276A78"/>
    <w:rsid w:val="003F54E4"/>
    <w:rsid w:val="004E17EC"/>
    <w:rsid w:val="00501455"/>
    <w:rsid w:val="00574875"/>
    <w:rsid w:val="00656867"/>
    <w:rsid w:val="00693ED2"/>
    <w:rsid w:val="006B2BF7"/>
    <w:rsid w:val="00715E43"/>
    <w:rsid w:val="00747643"/>
    <w:rsid w:val="0081292A"/>
    <w:rsid w:val="008F0717"/>
    <w:rsid w:val="009A65D9"/>
    <w:rsid w:val="009B4716"/>
    <w:rsid w:val="00A62FA4"/>
    <w:rsid w:val="00AF677A"/>
    <w:rsid w:val="00B44F28"/>
    <w:rsid w:val="00B65E34"/>
    <w:rsid w:val="00BB073C"/>
    <w:rsid w:val="00C60648"/>
    <w:rsid w:val="00D043C1"/>
    <w:rsid w:val="00DE460E"/>
    <w:rsid w:val="00E930CB"/>
    <w:rsid w:val="00ED3410"/>
    <w:rsid w:val="00F413D4"/>
    <w:rsid w:val="00FC4324"/>
    <w:rsid w:val="00FD6A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8301B"/>
  <w15:chartTrackingRefBased/>
  <w15:docId w15:val="{EB85464E-641E-489A-9EDF-65B11E00B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E930C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E930C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E930CB"/>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E930CB"/>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E930CB"/>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E930CB"/>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E930CB"/>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E930CB"/>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E930CB"/>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E930CB"/>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E930CB"/>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E930CB"/>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E930CB"/>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E930CB"/>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E930CB"/>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E930CB"/>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E930CB"/>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E930CB"/>
    <w:rPr>
      <w:rFonts w:eastAsiaTheme="majorEastAsia" w:cstheme="majorBidi"/>
      <w:color w:val="272727" w:themeColor="text1" w:themeTint="D8"/>
    </w:rPr>
  </w:style>
  <w:style w:type="paragraph" w:styleId="KonuBal">
    <w:name w:val="Title"/>
    <w:basedOn w:val="Normal"/>
    <w:next w:val="Normal"/>
    <w:link w:val="KonuBalChar"/>
    <w:uiPriority w:val="10"/>
    <w:qFormat/>
    <w:rsid w:val="00E930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E930CB"/>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E930CB"/>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E930CB"/>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E930CB"/>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E930CB"/>
    <w:rPr>
      <w:i/>
      <w:iCs/>
      <w:color w:val="404040" w:themeColor="text1" w:themeTint="BF"/>
    </w:rPr>
  </w:style>
  <w:style w:type="paragraph" w:styleId="ListeParagraf">
    <w:name w:val="List Paragraph"/>
    <w:basedOn w:val="Normal"/>
    <w:uiPriority w:val="34"/>
    <w:qFormat/>
    <w:rsid w:val="00E930CB"/>
    <w:pPr>
      <w:ind w:left="720"/>
      <w:contextualSpacing/>
    </w:pPr>
  </w:style>
  <w:style w:type="character" w:styleId="GlVurgulama">
    <w:name w:val="Intense Emphasis"/>
    <w:basedOn w:val="VarsaylanParagrafYazTipi"/>
    <w:uiPriority w:val="21"/>
    <w:qFormat/>
    <w:rsid w:val="00E930CB"/>
    <w:rPr>
      <w:i/>
      <w:iCs/>
      <w:color w:val="2F5496" w:themeColor="accent1" w:themeShade="BF"/>
    </w:rPr>
  </w:style>
  <w:style w:type="paragraph" w:styleId="GlAlnt">
    <w:name w:val="Intense Quote"/>
    <w:basedOn w:val="Normal"/>
    <w:next w:val="Normal"/>
    <w:link w:val="GlAlntChar"/>
    <w:uiPriority w:val="30"/>
    <w:qFormat/>
    <w:rsid w:val="00E930C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E930CB"/>
    <w:rPr>
      <w:i/>
      <w:iCs/>
      <w:color w:val="2F5496" w:themeColor="accent1" w:themeShade="BF"/>
    </w:rPr>
  </w:style>
  <w:style w:type="character" w:styleId="GlBavuru">
    <w:name w:val="Intense Reference"/>
    <w:basedOn w:val="VarsaylanParagrafYazTipi"/>
    <w:uiPriority w:val="32"/>
    <w:qFormat/>
    <w:rsid w:val="00E930CB"/>
    <w:rPr>
      <w:b/>
      <w:bCs/>
      <w:smallCaps/>
      <w:color w:val="2F5496" w:themeColor="accent1" w:themeShade="BF"/>
      <w:spacing w:val="5"/>
    </w:rPr>
  </w:style>
  <w:style w:type="paragraph" w:styleId="NormalWeb">
    <w:name w:val="Normal (Web)"/>
    <w:basedOn w:val="Normal"/>
    <w:uiPriority w:val="99"/>
    <w:semiHidden/>
    <w:unhideWhenUsed/>
    <w:rsid w:val="00FC4324"/>
    <w:pPr>
      <w:spacing w:before="100" w:beforeAutospacing="1" w:after="100" w:afterAutospacing="1" w:line="240" w:lineRule="auto"/>
    </w:pPr>
    <w:rPr>
      <w:rFonts w:ascii="Times New Roman" w:eastAsia="Times New Roman" w:hAnsi="Times New Roman" w:cs="Times New Roman"/>
      <w:kern w:val="0"/>
      <w:sz w:val="24"/>
      <w:szCs w:val="24"/>
      <w:lang w:eastAsia="tr-TR"/>
      <w14:ligatures w14:val="none"/>
    </w:rPr>
  </w:style>
  <w:style w:type="character" w:styleId="Gl">
    <w:name w:val="Strong"/>
    <w:basedOn w:val="VarsaylanParagrafYazTipi"/>
    <w:uiPriority w:val="22"/>
    <w:qFormat/>
    <w:rsid w:val="00FC4324"/>
    <w:rPr>
      <w:b/>
      <w:bCs/>
    </w:rPr>
  </w:style>
  <w:style w:type="paragraph" w:styleId="stBilgi">
    <w:name w:val="header"/>
    <w:basedOn w:val="Normal"/>
    <w:link w:val="stBilgiChar"/>
    <w:uiPriority w:val="99"/>
    <w:unhideWhenUsed/>
    <w:rsid w:val="0081292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1292A"/>
  </w:style>
  <w:style w:type="paragraph" w:styleId="AltBilgi">
    <w:name w:val="footer"/>
    <w:basedOn w:val="Normal"/>
    <w:link w:val="AltBilgiChar"/>
    <w:uiPriority w:val="99"/>
    <w:unhideWhenUsed/>
    <w:rsid w:val="0081292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1292A"/>
  </w:style>
  <w:style w:type="character" w:styleId="Kpr">
    <w:name w:val="Hyperlink"/>
    <w:basedOn w:val="VarsaylanParagrafYazTipi"/>
    <w:uiPriority w:val="99"/>
    <w:unhideWhenUsed/>
    <w:rsid w:val="0074764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laydasen@nispr.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98</TotalTime>
  <Pages>2</Pages>
  <Words>760</Words>
  <Characters>4334</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 PR</dc:creator>
  <cp:keywords/>
  <dc:description/>
  <cp:lastModifiedBy>Nis PR</cp:lastModifiedBy>
  <cp:revision>11</cp:revision>
  <dcterms:created xsi:type="dcterms:W3CDTF">2026-03-23T12:27:00Z</dcterms:created>
  <dcterms:modified xsi:type="dcterms:W3CDTF">2026-03-24T06:46:00Z</dcterms:modified>
</cp:coreProperties>
</file>